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43" w:rsidRPr="004D3EC5" w:rsidRDefault="000D5E43" w:rsidP="000D5E43">
      <w:pPr>
        <w:spacing w:after="120" w:line="240" w:lineRule="auto"/>
        <w:jc w:val="center"/>
        <w:rPr>
          <w:b/>
          <w:sz w:val="40"/>
        </w:rPr>
      </w:pPr>
      <w:r>
        <w:rPr>
          <w:b/>
          <w:sz w:val="40"/>
        </w:rPr>
        <w:t>Sandalwood Village</w:t>
      </w:r>
    </w:p>
    <w:p w:rsidR="000D5E43" w:rsidRDefault="00982FCC" w:rsidP="000D5E43">
      <w:pPr>
        <w:spacing w:after="0" w:line="240" w:lineRule="auto"/>
        <w:jc w:val="center"/>
        <w:rPr>
          <w:b/>
        </w:rPr>
      </w:pPr>
      <w:r>
        <w:rPr>
          <w:b/>
          <w:sz w:val="32"/>
          <w:u w:val="single"/>
        </w:rPr>
        <w:t xml:space="preserve">Management </w:t>
      </w:r>
      <w:r w:rsidR="000D5E43">
        <w:rPr>
          <w:b/>
          <w:sz w:val="32"/>
          <w:u w:val="single"/>
        </w:rPr>
        <w:t>Policy</w:t>
      </w:r>
    </w:p>
    <w:p w:rsidR="000D5E43" w:rsidRDefault="000D5E43" w:rsidP="000D5E43">
      <w:pPr>
        <w:spacing w:after="0" w:line="240" w:lineRule="auto"/>
        <w:rPr>
          <w:b/>
        </w:rPr>
      </w:pPr>
    </w:p>
    <w:p w:rsidR="000D5E43" w:rsidRDefault="000D5E43" w:rsidP="00B64517">
      <w:pPr>
        <w:spacing w:after="120" w:line="240" w:lineRule="auto"/>
        <w:rPr>
          <w:b/>
          <w:u w:val="single"/>
        </w:rPr>
      </w:pPr>
      <w:r w:rsidRPr="00881DC6">
        <w:rPr>
          <w:b/>
          <w:u w:val="single"/>
        </w:rPr>
        <w:t>Bond</w:t>
      </w:r>
      <w:r>
        <w:rPr>
          <w:b/>
          <w:u w:val="single"/>
        </w:rPr>
        <w:t>:</w:t>
      </w:r>
    </w:p>
    <w:p w:rsidR="000D5E43" w:rsidRDefault="000D5E43" w:rsidP="000D5E43">
      <w:pPr>
        <w:pStyle w:val="ListParagraph"/>
        <w:numPr>
          <w:ilvl w:val="0"/>
          <w:numId w:val="5"/>
        </w:numPr>
      </w:pPr>
      <w:r>
        <w:t>The Tenant is required to pay 4 weeks bond prior to signing the lease agreement, or at the time of signing the lease agreement.</w:t>
      </w:r>
    </w:p>
    <w:p w:rsidR="000D5E43" w:rsidRDefault="000D5E43" w:rsidP="00B64517">
      <w:pPr>
        <w:spacing w:after="120" w:line="240" w:lineRule="auto"/>
        <w:rPr>
          <w:b/>
          <w:u w:val="single"/>
        </w:rPr>
      </w:pPr>
      <w:r w:rsidRPr="00E46F19">
        <w:rPr>
          <w:b/>
          <w:u w:val="single"/>
        </w:rPr>
        <w:t>Lease Agreement</w:t>
      </w:r>
      <w:r>
        <w:rPr>
          <w:b/>
          <w:u w:val="single"/>
        </w:rPr>
        <w:t>:</w:t>
      </w:r>
    </w:p>
    <w:p w:rsidR="000D5E43" w:rsidRDefault="000D5E43" w:rsidP="000D5E43">
      <w:pPr>
        <w:pStyle w:val="ListParagraph"/>
        <w:numPr>
          <w:ilvl w:val="0"/>
          <w:numId w:val="1"/>
        </w:numPr>
      </w:pPr>
      <w:r>
        <w:t xml:space="preserve">A Lease agreement to be signed between the Shire and the Tenant prior to taking possession of the property. </w:t>
      </w:r>
    </w:p>
    <w:p w:rsidR="000D5E43" w:rsidRPr="008D7AF1" w:rsidRDefault="000D5E43" w:rsidP="000D5E43">
      <w:pPr>
        <w:pStyle w:val="ListParagraph"/>
        <w:numPr>
          <w:ilvl w:val="0"/>
          <w:numId w:val="1"/>
        </w:numPr>
        <w:rPr>
          <w:b/>
        </w:rPr>
      </w:pPr>
      <w:r>
        <w:t>The Tenant is to receive a copy of the lease agreement at the time of signing it</w:t>
      </w:r>
      <w:r w:rsidRPr="0091625D">
        <w:t xml:space="preserve">. </w:t>
      </w:r>
    </w:p>
    <w:p w:rsidR="00C748F6" w:rsidRDefault="000D5E43" w:rsidP="000D5E43">
      <w:pPr>
        <w:pStyle w:val="ListParagraph"/>
        <w:numPr>
          <w:ilvl w:val="0"/>
          <w:numId w:val="1"/>
        </w:numPr>
      </w:pPr>
      <w:r>
        <w:t>All Tenants to be placed on a periodical lease agreement</w:t>
      </w:r>
      <w:r>
        <w:rPr>
          <w:b/>
        </w:rPr>
        <w:t xml:space="preserve">. </w:t>
      </w:r>
    </w:p>
    <w:p w:rsidR="00B64517" w:rsidRDefault="00B64517" w:rsidP="00B64517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Rent</w:t>
      </w:r>
    </w:p>
    <w:p w:rsidR="00B64517" w:rsidRDefault="00B64517" w:rsidP="00B6451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As per scheduled fees and charges </w:t>
      </w:r>
    </w:p>
    <w:p w:rsidR="00B64517" w:rsidRDefault="00B64517" w:rsidP="00B64517">
      <w:pPr>
        <w:pStyle w:val="ListParagraph"/>
        <w:numPr>
          <w:ilvl w:val="0"/>
          <w:numId w:val="8"/>
        </w:numPr>
        <w:spacing w:after="0" w:line="240" w:lineRule="auto"/>
      </w:pPr>
      <w:r>
        <w:t>Rent is to paid on a fortnightly basis via direct debit to the Shire of Cunderdin</w:t>
      </w:r>
    </w:p>
    <w:p w:rsidR="00BC2D41" w:rsidRDefault="00BC2D41" w:rsidP="00BC2D41">
      <w:pPr>
        <w:spacing w:after="0" w:line="240" w:lineRule="auto"/>
      </w:pPr>
    </w:p>
    <w:p w:rsidR="00BC2D41" w:rsidRDefault="00BC2D41" w:rsidP="00BC2D41">
      <w:pPr>
        <w:spacing w:after="120" w:line="240" w:lineRule="auto"/>
        <w:rPr>
          <w:rFonts w:cstheme="minorHAnsi"/>
          <w:b/>
          <w:szCs w:val="20"/>
          <w:u w:val="single"/>
        </w:rPr>
      </w:pPr>
      <w:r w:rsidRPr="00071650">
        <w:rPr>
          <w:rFonts w:cstheme="minorHAnsi"/>
          <w:b/>
          <w:szCs w:val="20"/>
          <w:u w:val="single"/>
        </w:rPr>
        <w:t>Insurance:</w:t>
      </w:r>
    </w:p>
    <w:p w:rsidR="00BC2D41" w:rsidRPr="0022192C" w:rsidRDefault="00BC2D41" w:rsidP="00BC2D41">
      <w:pPr>
        <w:pStyle w:val="ListParagraph"/>
        <w:numPr>
          <w:ilvl w:val="0"/>
          <w:numId w:val="6"/>
        </w:numPr>
        <w:spacing w:after="60" w:line="240" w:lineRule="auto"/>
        <w:rPr>
          <w:rFonts w:cstheme="minorHAnsi"/>
          <w:szCs w:val="20"/>
        </w:rPr>
      </w:pPr>
      <w:r w:rsidRPr="00071650">
        <w:rPr>
          <w:rFonts w:cstheme="minorHAnsi"/>
          <w:szCs w:val="20"/>
        </w:rPr>
        <w:t>Tenants are aware that they must obtain their own Contents Insurance.</w:t>
      </w:r>
    </w:p>
    <w:p w:rsidR="000D5E43" w:rsidRDefault="000D5E43" w:rsidP="000D5E43">
      <w:pPr>
        <w:spacing w:after="0" w:line="240" w:lineRule="auto"/>
        <w:rPr>
          <w:rFonts w:cstheme="minorHAnsi"/>
          <w:sz w:val="20"/>
          <w:szCs w:val="20"/>
        </w:rPr>
      </w:pPr>
    </w:p>
    <w:p w:rsidR="00445325" w:rsidRDefault="000D5E43" w:rsidP="00B64517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Utilities</w:t>
      </w:r>
    </w:p>
    <w:p w:rsidR="000D5E43" w:rsidRPr="00445325" w:rsidRDefault="000D5E43" w:rsidP="0044532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Tenants to pay water consumption as per the amount stipulated in their lease agreement</w:t>
      </w:r>
    </w:p>
    <w:p w:rsidR="00625C71" w:rsidRPr="008512E9" w:rsidRDefault="000D5E43" w:rsidP="000D5E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Tenants to pay for 100% of electricity consumption </w:t>
      </w:r>
      <w:r w:rsidR="00545D27">
        <w:t xml:space="preserve">and telephone/internet </w:t>
      </w:r>
      <w:r w:rsidR="00445325">
        <w:t>and are to set up an account in their name.</w:t>
      </w:r>
      <w:r w:rsidR="00BD5E20">
        <w:t xml:space="preserve"> Each unit is </w:t>
      </w:r>
      <w:r w:rsidR="002B1BBC">
        <w:t>metered separately.</w:t>
      </w:r>
    </w:p>
    <w:p w:rsidR="007F54FE" w:rsidRDefault="007F54FE" w:rsidP="00625C71">
      <w:pPr>
        <w:spacing w:after="0" w:line="240" w:lineRule="auto"/>
        <w:rPr>
          <w:u w:val="single"/>
        </w:rPr>
      </w:pPr>
    </w:p>
    <w:p w:rsidR="00B64517" w:rsidRDefault="00676107" w:rsidP="00B64517">
      <w:pPr>
        <w:spacing w:after="120" w:line="240" w:lineRule="auto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Cs w:val="20"/>
          <w:u w:val="single"/>
        </w:rPr>
        <w:t>Visitors to the units:</w:t>
      </w:r>
    </w:p>
    <w:p w:rsidR="00676107" w:rsidRDefault="00676107" w:rsidP="00676107">
      <w:pPr>
        <w:pStyle w:val="ListParagraph"/>
        <w:numPr>
          <w:ilvl w:val="0"/>
          <w:numId w:val="6"/>
        </w:numPr>
        <w:spacing w:after="60" w:line="240" w:lineRule="auto"/>
        <w:rPr>
          <w:rFonts w:cstheme="minorHAnsi"/>
          <w:szCs w:val="20"/>
        </w:rPr>
      </w:pPr>
      <w:r w:rsidRPr="00071650">
        <w:rPr>
          <w:rFonts w:cstheme="minorHAnsi"/>
          <w:szCs w:val="20"/>
        </w:rPr>
        <w:t>Additional persons may stay for a maximum of 4 weeks</w:t>
      </w:r>
      <w:r w:rsidR="00AB132D">
        <w:rPr>
          <w:rFonts w:cstheme="minorHAnsi"/>
          <w:szCs w:val="20"/>
        </w:rPr>
        <w:t xml:space="preserve"> for any one twelve month period</w:t>
      </w:r>
      <w:r w:rsidRPr="00071650">
        <w:rPr>
          <w:rFonts w:cstheme="minorHAnsi"/>
          <w:szCs w:val="20"/>
        </w:rPr>
        <w:t>. Any stay longer than this will need to be discussed/approved by the Shire.</w:t>
      </w:r>
    </w:p>
    <w:p w:rsidR="00676107" w:rsidRDefault="00676107" w:rsidP="00676107">
      <w:pPr>
        <w:spacing w:after="60" w:line="240" w:lineRule="auto"/>
        <w:rPr>
          <w:rFonts w:cstheme="minorHAnsi"/>
          <w:szCs w:val="20"/>
        </w:rPr>
      </w:pPr>
    </w:p>
    <w:p w:rsidR="00676107" w:rsidRDefault="00676107" w:rsidP="00B64517">
      <w:pPr>
        <w:spacing w:after="120" w:line="240" w:lineRule="auto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Cs w:val="20"/>
          <w:u w:val="single"/>
        </w:rPr>
        <w:t>Prolonged Absence:</w:t>
      </w:r>
    </w:p>
    <w:p w:rsidR="00676107" w:rsidRPr="008512E9" w:rsidRDefault="00676107" w:rsidP="00676107">
      <w:pPr>
        <w:pStyle w:val="ListParagraph"/>
        <w:numPr>
          <w:ilvl w:val="0"/>
          <w:numId w:val="14"/>
        </w:numPr>
        <w:spacing w:after="60" w:line="240" w:lineRule="auto"/>
        <w:rPr>
          <w:rFonts w:cstheme="minorHAnsi"/>
          <w:b/>
          <w:szCs w:val="20"/>
          <w:u w:val="single"/>
        </w:rPr>
      </w:pPr>
      <w:r>
        <w:rPr>
          <w:rFonts w:cstheme="minorHAnsi"/>
          <w:szCs w:val="20"/>
        </w:rPr>
        <w:t xml:space="preserve">The </w:t>
      </w:r>
      <w:r w:rsidR="00B64517">
        <w:rPr>
          <w:rFonts w:cstheme="minorHAnsi"/>
          <w:szCs w:val="20"/>
        </w:rPr>
        <w:t xml:space="preserve">tenant agrees to advise the Shire of prolonged absence from the unit in excess of 4 weeks. </w:t>
      </w:r>
    </w:p>
    <w:p w:rsidR="008512E9" w:rsidRPr="00BC2D41" w:rsidRDefault="008512E9" w:rsidP="008512E9">
      <w:pPr>
        <w:pStyle w:val="ListParagraph"/>
        <w:spacing w:after="60" w:line="240" w:lineRule="auto"/>
        <w:rPr>
          <w:rFonts w:cstheme="minorHAnsi"/>
          <w:b/>
          <w:sz w:val="10"/>
          <w:szCs w:val="20"/>
          <w:u w:val="single"/>
        </w:rPr>
      </w:pPr>
    </w:p>
    <w:p w:rsidR="00676107" w:rsidRPr="00071650" w:rsidRDefault="00676107" w:rsidP="00B64517">
      <w:pPr>
        <w:spacing w:after="120" w:line="240" w:lineRule="auto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Cs w:val="20"/>
          <w:u w:val="single"/>
        </w:rPr>
        <w:t>Pets</w:t>
      </w:r>
    </w:p>
    <w:p w:rsidR="00E97135" w:rsidRDefault="00676107" w:rsidP="008512E9">
      <w:pPr>
        <w:pStyle w:val="ListParagraph"/>
        <w:numPr>
          <w:ilvl w:val="0"/>
          <w:numId w:val="6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The only p</w:t>
      </w:r>
      <w:r w:rsidRPr="00071650">
        <w:rPr>
          <w:rFonts w:cstheme="minorHAnsi"/>
          <w:szCs w:val="20"/>
        </w:rPr>
        <w:t xml:space="preserve">ets permitted at the Units are fish in a </w:t>
      </w:r>
      <w:r w:rsidR="00E97135">
        <w:rPr>
          <w:rFonts w:cstheme="minorHAnsi"/>
          <w:szCs w:val="20"/>
        </w:rPr>
        <w:t xml:space="preserve">medium sized </w:t>
      </w:r>
      <w:r w:rsidRPr="00071650">
        <w:rPr>
          <w:rFonts w:cstheme="minorHAnsi"/>
          <w:szCs w:val="20"/>
        </w:rPr>
        <w:t>tank.</w:t>
      </w:r>
    </w:p>
    <w:p w:rsidR="00E97135" w:rsidRDefault="00676107" w:rsidP="008512E9">
      <w:pPr>
        <w:pStyle w:val="ListParagraph"/>
        <w:numPr>
          <w:ilvl w:val="0"/>
          <w:numId w:val="6"/>
        </w:numPr>
        <w:spacing w:after="60" w:line="240" w:lineRule="auto"/>
        <w:rPr>
          <w:rFonts w:cstheme="minorHAnsi"/>
          <w:szCs w:val="20"/>
        </w:rPr>
      </w:pPr>
      <w:r w:rsidRPr="00071650">
        <w:rPr>
          <w:rFonts w:cstheme="minorHAnsi"/>
          <w:szCs w:val="20"/>
        </w:rPr>
        <w:t xml:space="preserve">A written request to the Shire, and </w:t>
      </w:r>
      <w:r w:rsidR="00AB132D">
        <w:rPr>
          <w:rFonts w:cstheme="minorHAnsi"/>
          <w:szCs w:val="20"/>
        </w:rPr>
        <w:t xml:space="preserve">its </w:t>
      </w:r>
      <w:r w:rsidRPr="00071650">
        <w:rPr>
          <w:rFonts w:cstheme="minorHAnsi"/>
          <w:szCs w:val="20"/>
        </w:rPr>
        <w:t xml:space="preserve">approval, is required. </w:t>
      </w:r>
    </w:p>
    <w:p w:rsidR="008512E9" w:rsidRDefault="00AB132D" w:rsidP="008512E9">
      <w:pPr>
        <w:pStyle w:val="ListParagraph"/>
        <w:numPr>
          <w:ilvl w:val="0"/>
          <w:numId w:val="6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Should the Shire become aware of unauthorised pets it</w:t>
      </w:r>
      <w:r w:rsidR="00676107" w:rsidRPr="00071650">
        <w:rPr>
          <w:rFonts w:cstheme="minorHAnsi"/>
          <w:szCs w:val="20"/>
        </w:rPr>
        <w:t xml:space="preserve"> may at any time by notice in writing require</w:t>
      </w:r>
      <w:r>
        <w:rPr>
          <w:rFonts w:cstheme="minorHAnsi"/>
          <w:szCs w:val="20"/>
        </w:rPr>
        <w:t xml:space="preserve"> the</w:t>
      </w:r>
      <w:r w:rsidR="00676107" w:rsidRPr="00071650">
        <w:rPr>
          <w:rFonts w:cstheme="minorHAnsi"/>
          <w:szCs w:val="20"/>
        </w:rPr>
        <w:t xml:space="preserve"> tenant to remove them. </w:t>
      </w:r>
    </w:p>
    <w:p w:rsidR="00515A0E" w:rsidRDefault="00515A0E" w:rsidP="00515A0E">
      <w:pPr>
        <w:spacing w:after="60" w:line="240" w:lineRule="auto"/>
        <w:rPr>
          <w:rFonts w:cstheme="minorHAnsi"/>
          <w:szCs w:val="20"/>
        </w:rPr>
      </w:pPr>
    </w:p>
    <w:p w:rsidR="00515A0E" w:rsidRPr="00515A0E" w:rsidRDefault="00515A0E" w:rsidP="00515A0E">
      <w:pPr>
        <w:spacing w:after="60" w:line="240" w:lineRule="auto"/>
        <w:rPr>
          <w:rFonts w:cstheme="minorHAnsi"/>
          <w:b/>
          <w:szCs w:val="20"/>
          <w:u w:val="single"/>
        </w:rPr>
      </w:pPr>
      <w:proofErr w:type="gramStart"/>
      <w:r w:rsidRPr="00515A0E">
        <w:rPr>
          <w:rFonts w:cstheme="minorHAnsi"/>
          <w:b/>
          <w:szCs w:val="20"/>
          <w:u w:val="single"/>
        </w:rPr>
        <w:t>Tenants</w:t>
      </w:r>
      <w:proofErr w:type="gramEnd"/>
      <w:r w:rsidRPr="00515A0E">
        <w:rPr>
          <w:rFonts w:cstheme="minorHAnsi"/>
          <w:b/>
          <w:szCs w:val="20"/>
          <w:u w:val="single"/>
        </w:rPr>
        <w:t xml:space="preserve"> obligation to sell property:</w:t>
      </w:r>
    </w:p>
    <w:p w:rsidR="00515A0E" w:rsidRDefault="00515A0E" w:rsidP="00515A0E">
      <w:pPr>
        <w:pStyle w:val="ListParagraph"/>
        <w:numPr>
          <w:ilvl w:val="0"/>
          <w:numId w:val="12"/>
        </w:numPr>
      </w:pPr>
      <w:r>
        <w:t xml:space="preserve">When offered </w:t>
      </w:r>
      <w:proofErr w:type="gramStart"/>
      <w:r>
        <w:t>tenancy in Sandalwood Village, prospective tenants are</w:t>
      </w:r>
      <w:proofErr w:type="gramEnd"/>
      <w:r>
        <w:t xml:space="preserve"> expected to sell their current home where practical and not use it for rental to supplement their income.</w:t>
      </w:r>
    </w:p>
    <w:p w:rsidR="00515A0E" w:rsidRDefault="00515A0E" w:rsidP="00515A0E">
      <w:pPr>
        <w:spacing w:after="60" w:line="240" w:lineRule="auto"/>
        <w:rPr>
          <w:rFonts w:cstheme="minorHAnsi"/>
          <w:b/>
          <w:szCs w:val="20"/>
        </w:rPr>
      </w:pPr>
    </w:p>
    <w:p w:rsidR="00515A0E" w:rsidRDefault="00515A0E" w:rsidP="00515A0E">
      <w:pPr>
        <w:spacing w:after="60" w:line="240" w:lineRule="auto"/>
        <w:rPr>
          <w:rFonts w:cstheme="minorHAnsi"/>
          <w:b/>
          <w:szCs w:val="20"/>
        </w:rPr>
      </w:pPr>
    </w:p>
    <w:p w:rsidR="00515A0E" w:rsidRDefault="00515A0E" w:rsidP="00515A0E">
      <w:pPr>
        <w:spacing w:after="60" w:line="240" w:lineRule="auto"/>
        <w:rPr>
          <w:rFonts w:cstheme="minorHAnsi"/>
          <w:b/>
          <w:szCs w:val="20"/>
        </w:rPr>
      </w:pPr>
    </w:p>
    <w:p w:rsidR="00625C71" w:rsidRPr="00B64517" w:rsidRDefault="00625C71" w:rsidP="00B64517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Tenants obligations to maintaining unit:</w:t>
      </w:r>
    </w:p>
    <w:p w:rsidR="00625C71" w:rsidRDefault="00625C71" w:rsidP="00625C71">
      <w:pPr>
        <w:pStyle w:val="ListParagraph"/>
        <w:numPr>
          <w:ilvl w:val="0"/>
          <w:numId w:val="9"/>
        </w:numPr>
        <w:spacing w:after="0" w:line="240" w:lineRule="auto"/>
      </w:pPr>
      <w:r>
        <w:t>The tenant is responsible for maintaining the courtyard and garden area in a tidy, clutter free condition</w:t>
      </w:r>
    </w:p>
    <w:p w:rsidR="00625C71" w:rsidRDefault="00625C71" w:rsidP="00625C71">
      <w:pPr>
        <w:pStyle w:val="ListParagraph"/>
        <w:numPr>
          <w:ilvl w:val="0"/>
          <w:numId w:val="9"/>
        </w:numPr>
        <w:spacing w:after="0" w:line="240" w:lineRule="auto"/>
      </w:pPr>
      <w:r>
        <w:t>The tenant is responsible for maintaining the premises in a reasonable state of cleanliness</w:t>
      </w:r>
    </w:p>
    <w:p w:rsidR="007F54FE" w:rsidRDefault="007F54FE" w:rsidP="00625C7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tenant shall not intentionally or negligently cause or permit damage to the premises. </w:t>
      </w:r>
    </w:p>
    <w:p w:rsidR="00071650" w:rsidRDefault="00625C71" w:rsidP="0007165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tenant shall notify the lessor as soon as practicable </w:t>
      </w:r>
      <w:r w:rsidR="00AB132D">
        <w:t>o</w:t>
      </w:r>
      <w:r w:rsidR="007F54FE">
        <w:t xml:space="preserve">f </w:t>
      </w:r>
      <w:r w:rsidR="00AB132D">
        <w:t>any damage to the premises.</w:t>
      </w:r>
    </w:p>
    <w:p w:rsidR="006038FC" w:rsidRPr="00071650" w:rsidRDefault="006038FC" w:rsidP="00071650">
      <w:pPr>
        <w:pStyle w:val="ListParagraph"/>
        <w:numPr>
          <w:ilvl w:val="0"/>
          <w:numId w:val="9"/>
        </w:numPr>
      </w:pPr>
      <w:r w:rsidRPr="00071650">
        <w:rPr>
          <w:rFonts w:cstheme="minorHAnsi"/>
          <w:szCs w:val="20"/>
        </w:rPr>
        <w:t>No Smoking inside the premises at any time.</w:t>
      </w:r>
    </w:p>
    <w:p w:rsidR="00071650" w:rsidRDefault="006038FC" w:rsidP="00071650">
      <w:pPr>
        <w:pStyle w:val="ListParagraph"/>
        <w:numPr>
          <w:ilvl w:val="0"/>
          <w:numId w:val="6"/>
        </w:numPr>
        <w:spacing w:after="60" w:line="240" w:lineRule="auto"/>
        <w:rPr>
          <w:rFonts w:cstheme="minorHAnsi"/>
          <w:szCs w:val="20"/>
        </w:rPr>
      </w:pPr>
      <w:r w:rsidRPr="00071650">
        <w:rPr>
          <w:rFonts w:cstheme="minorHAnsi"/>
          <w:szCs w:val="20"/>
        </w:rPr>
        <w:t>Caravans, trailers, mobile homes and/or unregistered vehicles are not permitted.</w:t>
      </w:r>
    </w:p>
    <w:p w:rsidR="0052517E" w:rsidRPr="0052517E" w:rsidRDefault="0052517E" w:rsidP="00525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Passage ways are to be kept clear of any furniture or artefacts to ensure easy access to bedrooms for residents and Support Services.</w:t>
      </w:r>
    </w:p>
    <w:p w:rsidR="005D7550" w:rsidRDefault="005D7550" w:rsidP="00071650">
      <w:pPr>
        <w:spacing w:after="60" w:line="240" w:lineRule="auto"/>
        <w:rPr>
          <w:rFonts w:cstheme="minorHAnsi"/>
          <w:szCs w:val="20"/>
        </w:rPr>
      </w:pPr>
    </w:p>
    <w:p w:rsidR="0022192C" w:rsidRDefault="000E0EA8" w:rsidP="00B64517">
      <w:pPr>
        <w:spacing w:after="120" w:line="240" w:lineRule="auto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Cs w:val="20"/>
          <w:u w:val="single"/>
        </w:rPr>
        <w:t>Owner obligations (Shire):</w:t>
      </w:r>
    </w:p>
    <w:p w:rsidR="0022192C" w:rsidRDefault="0022192C" w:rsidP="0022192C">
      <w:pPr>
        <w:pStyle w:val="ListParagraph"/>
        <w:numPr>
          <w:ilvl w:val="0"/>
          <w:numId w:val="13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The owner is responsible for the payment</w:t>
      </w:r>
      <w:r w:rsidR="000E0EA8">
        <w:rPr>
          <w:rFonts w:cstheme="minorHAnsi"/>
          <w:szCs w:val="20"/>
        </w:rPr>
        <w:t xml:space="preserve"> of rates, water rates, taxes, building</w:t>
      </w:r>
      <w:r>
        <w:rPr>
          <w:rFonts w:cstheme="minorHAnsi"/>
          <w:szCs w:val="20"/>
        </w:rPr>
        <w:t xml:space="preserve"> repairs and regular up-keep of the common garden areas and landscaping</w:t>
      </w:r>
    </w:p>
    <w:p w:rsidR="0022192C" w:rsidRDefault="0022192C" w:rsidP="0022192C">
      <w:pPr>
        <w:pStyle w:val="ListParagraph"/>
        <w:numPr>
          <w:ilvl w:val="0"/>
          <w:numId w:val="13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The owner reserves the right to investigate any complaints in relation to unruly behaviour</w:t>
      </w:r>
    </w:p>
    <w:p w:rsidR="0022192C" w:rsidRDefault="0022192C" w:rsidP="0022192C">
      <w:pPr>
        <w:pStyle w:val="ListParagraph"/>
        <w:numPr>
          <w:ilvl w:val="0"/>
          <w:numId w:val="13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To provide possession of a property which is clean and in good repair</w:t>
      </w:r>
    </w:p>
    <w:p w:rsidR="0022192C" w:rsidRDefault="0022192C" w:rsidP="0022192C">
      <w:pPr>
        <w:pStyle w:val="ListParagraph"/>
        <w:numPr>
          <w:ilvl w:val="0"/>
          <w:numId w:val="13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To provide a tenant with quiet enjoyment of a property and only seek entry according to the provisions of the Residential Tenancies Act 1987</w:t>
      </w:r>
    </w:p>
    <w:p w:rsidR="0022192C" w:rsidRDefault="0022192C" w:rsidP="0022192C">
      <w:pPr>
        <w:pStyle w:val="ListParagraph"/>
        <w:numPr>
          <w:ilvl w:val="0"/>
          <w:numId w:val="13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To provide a secure premises</w:t>
      </w:r>
    </w:p>
    <w:p w:rsidR="0022192C" w:rsidRDefault="0022192C" w:rsidP="0022192C">
      <w:pPr>
        <w:pStyle w:val="ListParagraph"/>
        <w:numPr>
          <w:ilvl w:val="0"/>
          <w:numId w:val="13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To provide and maintain the property in a reasonable state of repair and to be responsible for all maintenance and repairs that are not due to neglect, misuse, wilful damage and rubbish</w:t>
      </w:r>
    </w:p>
    <w:p w:rsidR="0022192C" w:rsidRDefault="0022192C" w:rsidP="0022192C">
      <w:pPr>
        <w:pStyle w:val="ListParagraph"/>
        <w:numPr>
          <w:ilvl w:val="0"/>
          <w:numId w:val="13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To comply with relevant building, health and safety laws</w:t>
      </w:r>
    </w:p>
    <w:p w:rsidR="0022192C" w:rsidRDefault="000E0EA8" w:rsidP="0022192C">
      <w:pPr>
        <w:pStyle w:val="ListParagraph"/>
        <w:numPr>
          <w:ilvl w:val="0"/>
          <w:numId w:val="13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To keep accommodation pest free.</w:t>
      </w:r>
    </w:p>
    <w:p w:rsidR="0022192C" w:rsidRPr="00B64517" w:rsidRDefault="000E0EA8" w:rsidP="00071650">
      <w:pPr>
        <w:pStyle w:val="ListParagraph"/>
        <w:numPr>
          <w:ilvl w:val="0"/>
          <w:numId w:val="13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Undertake 6 monthly inspections of the property for asset management purposes. </w:t>
      </w:r>
    </w:p>
    <w:p w:rsidR="00071650" w:rsidRDefault="00071650" w:rsidP="00071650">
      <w:pPr>
        <w:spacing w:after="60" w:line="240" w:lineRule="auto"/>
        <w:rPr>
          <w:rFonts w:cstheme="minorHAnsi"/>
          <w:szCs w:val="20"/>
        </w:rPr>
      </w:pPr>
    </w:p>
    <w:p w:rsidR="00071650" w:rsidRDefault="00071650" w:rsidP="00B64517">
      <w:pPr>
        <w:spacing w:after="120" w:line="240" w:lineRule="auto"/>
        <w:rPr>
          <w:rFonts w:cstheme="minorHAnsi"/>
          <w:b/>
          <w:szCs w:val="20"/>
          <w:u w:val="single"/>
        </w:rPr>
      </w:pPr>
      <w:r w:rsidRPr="00071650">
        <w:rPr>
          <w:rFonts w:cstheme="minorHAnsi"/>
          <w:b/>
          <w:szCs w:val="20"/>
          <w:u w:val="single"/>
        </w:rPr>
        <w:t>Vacating the premises:</w:t>
      </w:r>
    </w:p>
    <w:p w:rsidR="006038FC" w:rsidRPr="00071650" w:rsidRDefault="00071650" w:rsidP="00071650">
      <w:pPr>
        <w:pStyle w:val="ListParagraph"/>
        <w:numPr>
          <w:ilvl w:val="0"/>
          <w:numId w:val="11"/>
        </w:numPr>
        <w:spacing w:after="60" w:line="240" w:lineRule="auto"/>
        <w:rPr>
          <w:rFonts w:cstheme="minorHAnsi"/>
          <w:b/>
          <w:szCs w:val="20"/>
          <w:u w:val="single"/>
        </w:rPr>
      </w:pPr>
      <w:r>
        <w:rPr>
          <w:rFonts w:cstheme="minorHAnsi"/>
          <w:szCs w:val="20"/>
        </w:rPr>
        <w:t xml:space="preserve">Tenants are required to give 21 days’ written notice prior to vacating the premises. The Shire of Cunderdin can give the tenant 60 days’ notice to vacate the premises. </w:t>
      </w:r>
      <w:r w:rsidR="006038FC" w:rsidRPr="00071650">
        <w:rPr>
          <w:rFonts w:cstheme="minorHAnsi"/>
          <w:szCs w:val="20"/>
        </w:rPr>
        <w:t xml:space="preserve">The 21 days required written notice to vacate is negotiable under </w:t>
      </w:r>
      <w:r w:rsidR="000E0EA8">
        <w:rPr>
          <w:rFonts w:cstheme="minorHAnsi"/>
          <w:szCs w:val="20"/>
        </w:rPr>
        <w:t xml:space="preserve">unforeseen circumstances such as the tenant’s </w:t>
      </w:r>
      <w:r w:rsidR="006038FC" w:rsidRPr="00071650">
        <w:rPr>
          <w:rFonts w:cstheme="minorHAnsi"/>
          <w:szCs w:val="20"/>
        </w:rPr>
        <w:t xml:space="preserve">placement in </w:t>
      </w:r>
      <w:r w:rsidR="000E0EA8">
        <w:rPr>
          <w:rFonts w:cstheme="minorHAnsi"/>
          <w:szCs w:val="20"/>
        </w:rPr>
        <w:t xml:space="preserve">an alternative care facility. </w:t>
      </w:r>
    </w:p>
    <w:p w:rsidR="004079B0" w:rsidRPr="008512E9" w:rsidRDefault="00071650" w:rsidP="004079B0">
      <w:pPr>
        <w:pStyle w:val="ListParagraph"/>
        <w:numPr>
          <w:ilvl w:val="0"/>
          <w:numId w:val="11"/>
        </w:numPr>
        <w:spacing w:after="60" w:line="240" w:lineRule="auto"/>
        <w:rPr>
          <w:rFonts w:cstheme="minorHAnsi"/>
          <w:b/>
          <w:szCs w:val="20"/>
          <w:u w:val="single"/>
        </w:rPr>
      </w:pPr>
      <w:r>
        <w:rPr>
          <w:rFonts w:cstheme="minorHAnsi"/>
          <w:szCs w:val="20"/>
        </w:rPr>
        <w:t xml:space="preserve">The tenant understands that tenancy of a unit is on the condition that the resident is able to tend to his/her requirements. If at any time a tenant is unable to do so, following an ACAT assessment, arrangements must be accepted for alternative accommodation, but the Shire of Cunderdin is under no obligation to provide this. </w:t>
      </w:r>
    </w:p>
    <w:p w:rsidR="00B64517" w:rsidRDefault="00B64517" w:rsidP="004079B0">
      <w:pPr>
        <w:spacing w:after="60" w:line="240" w:lineRule="auto"/>
        <w:rPr>
          <w:rFonts w:cstheme="minorHAnsi"/>
          <w:szCs w:val="20"/>
        </w:rPr>
      </w:pPr>
    </w:p>
    <w:p w:rsidR="004079B0" w:rsidRDefault="004079B0" w:rsidP="00B64517">
      <w:pPr>
        <w:spacing w:after="120" w:line="240" w:lineRule="auto"/>
        <w:rPr>
          <w:rFonts w:cstheme="minorHAnsi"/>
          <w:b/>
          <w:szCs w:val="20"/>
          <w:u w:val="single"/>
        </w:rPr>
      </w:pPr>
      <w:r w:rsidRPr="004079B0">
        <w:rPr>
          <w:rFonts w:cstheme="minorHAnsi"/>
          <w:b/>
          <w:szCs w:val="20"/>
          <w:u w:val="single"/>
        </w:rPr>
        <w:t>Sandalwood</w:t>
      </w:r>
      <w:r>
        <w:rPr>
          <w:rFonts w:cstheme="minorHAnsi"/>
          <w:b/>
          <w:szCs w:val="20"/>
          <w:u w:val="single"/>
        </w:rPr>
        <w:t xml:space="preserve"> Village:</w:t>
      </w:r>
    </w:p>
    <w:p w:rsidR="00BC2D41" w:rsidRDefault="004079B0" w:rsidP="00E97135">
      <w:pPr>
        <w:pStyle w:val="ListParagraph"/>
        <w:numPr>
          <w:ilvl w:val="0"/>
          <w:numId w:val="12"/>
        </w:numPr>
        <w:spacing w:after="6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The tenant is asked to be considerate of neighbours and attempt to develop and preserve a harmonious neighbourhood.</w:t>
      </w:r>
    </w:p>
    <w:p w:rsidR="00BC2D41" w:rsidRDefault="00BC2D41">
      <w:bookmarkStart w:id="0" w:name="_GoBack"/>
      <w:bookmarkEnd w:id="0"/>
    </w:p>
    <w:sectPr w:rsidR="00BC2D41" w:rsidSect="00515A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8" w:right="1440" w:bottom="993" w:left="1440" w:header="28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43" w:rsidRDefault="000D5E43" w:rsidP="000D5E43">
      <w:pPr>
        <w:spacing w:after="0" w:line="240" w:lineRule="auto"/>
      </w:pPr>
      <w:r>
        <w:separator/>
      </w:r>
    </w:p>
  </w:endnote>
  <w:endnote w:type="continuationSeparator" w:id="0">
    <w:p w:rsidR="000D5E43" w:rsidRDefault="000D5E43" w:rsidP="000D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337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D5E43" w:rsidRDefault="000D5E4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36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D5E43" w:rsidRDefault="000D5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41" w:rsidRDefault="00BC2D41">
    <w:pPr>
      <w:pStyle w:val="Footer"/>
    </w:pPr>
  </w:p>
  <w:p w:rsidR="00BC2D41" w:rsidRDefault="00BC2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43" w:rsidRDefault="000D5E43" w:rsidP="000D5E43">
      <w:pPr>
        <w:spacing w:after="0" w:line="240" w:lineRule="auto"/>
      </w:pPr>
      <w:r>
        <w:separator/>
      </w:r>
    </w:p>
  </w:footnote>
  <w:footnote w:type="continuationSeparator" w:id="0">
    <w:p w:rsidR="000D5E43" w:rsidRDefault="000D5E43" w:rsidP="000D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17" w:rsidRDefault="00B64517">
    <w:pPr>
      <w:pStyle w:val="Header"/>
    </w:pPr>
  </w:p>
  <w:p w:rsidR="00B64517" w:rsidRDefault="00B64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A3" w:rsidRDefault="006D00A3" w:rsidP="006D00A3">
    <w:pPr>
      <w:pStyle w:val="Header"/>
    </w:pPr>
  </w:p>
  <w:p w:rsidR="006D00A3" w:rsidRDefault="00515A0E" w:rsidP="006D00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053BFA" wp14:editId="7EDAC2CE">
          <wp:simplePos x="0" y="0"/>
          <wp:positionH relativeFrom="column">
            <wp:posOffset>4770120</wp:posOffset>
          </wp:positionH>
          <wp:positionV relativeFrom="paragraph">
            <wp:posOffset>2540</wp:posOffset>
          </wp:positionV>
          <wp:extent cx="1457325" cy="147193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0A3" w:rsidRDefault="006D0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AA2107"/>
    <w:multiLevelType w:val="hybridMultilevel"/>
    <w:tmpl w:val="93EC4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45F0"/>
    <w:multiLevelType w:val="hybridMultilevel"/>
    <w:tmpl w:val="717AE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3002"/>
    <w:multiLevelType w:val="hybridMultilevel"/>
    <w:tmpl w:val="E0CC7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F5EB7"/>
    <w:multiLevelType w:val="hybridMultilevel"/>
    <w:tmpl w:val="487AC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4349"/>
    <w:multiLevelType w:val="hybridMultilevel"/>
    <w:tmpl w:val="2254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E53B7"/>
    <w:multiLevelType w:val="hybridMultilevel"/>
    <w:tmpl w:val="C2943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4196B"/>
    <w:multiLevelType w:val="hybridMultilevel"/>
    <w:tmpl w:val="9CA84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B6A1F"/>
    <w:multiLevelType w:val="hybridMultilevel"/>
    <w:tmpl w:val="E18AF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F6D72"/>
    <w:multiLevelType w:val="hybridMultilevel"/>
    <w:tmpl w:val="03A04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E691C"/>
    <w:multiLevelType w:val="hybridMultilevel"/>
    <w:tmpl w:val="37923E6C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66874"/>
    <w:multiLevelType w:val="multilevel"/>
    <w:tmpl w:val="FBFC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A446BA"/>
    <w:multiLevelType w:val="hybridMultilevel"/>
    <w:tmpl w:val="3CEC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20AF4"/>
    <w:multiLevelType w:val="hybridMultilevel"/>
    <w:tmpl w:val="77A43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922F6"/>
    <w:multiLevelType w:val="hybridMultilevel"/>
    <w:tmpl w:val="C0D88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43"/>
    <w:rsid w:val="00071650"/>
    <w:rsid w:val="000D5E43"/>
    <w:rsid w:val="000E0EA8"/>
    <w:rsid w:val="0022192C"/>
    <w:rsid w:val="002B1BBC"/>
    <w:rsid w:val="004079B0"/>
    <w:rsid w:val="00445325"/>
    <w:rsid w:val="00515A0E"/>
    <w:rsid w:val="0052517E"/>
    <w:rsid w:val="00545D27"/>
    <w:rsid w:val="005D7550"/>
    <w:rsid w:val="006038FC"/>
    <w:rsid w:val="00625C71"/>
    <w:rsid w:val="00676107"/>
    <w:rsid w:val="006D00A3"/>
    <w:rsid w:val="00735AAB"/>
    <w:rsid w:val="007F54FE"/>
    <w:rsid w:val="00847A28"/>
    <w:rsid w:val="008512E9"/>
    <w:rsid w:val="00962549"/>
    <w:rsid w:val="00982FCC"/>
    <w:rsid w:val="00AB132D"/>
    <w:rsid w:val="00B64517"/>
    <w:rsid w:val="00BC2D41"/>
    <w:rsid w:val="00BD5E20"/>
    <w:rsid w:val="00C748F6"/>
    <w:rsid w:val="00E97135"/>
    <w:rsid w:val="00E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43"/>
  </w:style>
  <w:style w:type="paragraph" w:styleId="Footer">
    <w:name w:val="footer"/>
    <w:basedOn w:val="Normal"/>
    <w:link w:val="FooterChar"/>
    <w:uiPriority w:val="99"/>
    <w:unhideWhenUsed/>
    <w:rsid w:val="000D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43"/>
  </w:style>
  <w:style w:type="paragraph" w:styleId="BalloonText">
    <w:name w:val="Balloon Text"/>
    <w:basedOn w:val="Normal"/>
    <w:link w:val="BalloonTextChar"/>
    <w:uiPriority w:val="99"/>
    <w:semiHidden/>
    <w:unhideWhenUsed/>
    <w:rsid w:val="005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43"/>
  </w:style>
  <w:style w:type="paragraph" w:styleId="Footer">
    <w:name w:val="footer"/>
    <w:basedOn w:val="Normal"/>
    <w:link w:val="FooterChar"/>
    <w:uiPriority w:val="99"/>
    <w:unhideWhenUsed/>
    <w:rsid w:val="000D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43"/>
  </w:style>
  <w:style w:type="paragraph" w:styleId="BalloonText">
    <w:name w:val="Balloon Text"/>
    <w:basedOn w:val="Normal"/>
    <w:link w:val="BalloonTextChar"/>
    <w:uiPriority w:val="99"/>
    <w:semiHidden/>
    <w:unhideWhenUsed/>
    <w:rsid w:val="005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Jasper</dc:creator>
  <cp:lastModifiedBy>Brooke Jasper</cp:lastModifiedBy>
  <cp:revision>6</cp:revision>
  <dcterms:created xsi:type="dcterms:W3CDTF">2018-08-13T02:22:00Z</dcterms:created>
  <dcterms:modified xsi:type="dcterms:W3CDTF">2018-08-13T08:01:00Z</dcterms:modified>
</cp:coreProperties>
</file>